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57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2546013</wp:posOffset>
            </wp:positionH>
            <wp:positionV relativeFrom="paragraph">
              <wp:posOffset>-383384</wp:posOffset>
            </wp:positionV>
            <wp:extent cx="1044640" cy="1082351"/>
            <wp:effectExtent l="19050" t="0" r="359" b="0"/>
            <wp:wrapNone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391" cy="107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Pr="004F61C5" w:rsidRDefault="004C5576" w:rsidP="004C5576">
      <w:pPr>
        <w:spacing w:before="100" w:beforeAutospacing="1" w:after="0"/>
        <w:jc w:val="center"/>
        <w:rPr>
          <w:bCs/>
          <w:color w:val="7030A0"/>
          <w:sz w:val="28"/>
          <w:szCs w:val="28"/>
          <w:u w:val="single"/>
        </w:rPr>
      </w:pPr>
      <w:r w:rsidRPr="004F61C5">
        <w:rPr>
          <w:color w:val="7030A0"/>
          <w:sz w:val="28"/>
          <w:szCs w:val="28"/>
          <w:u w:val="single"/>
        </w:rPr>
        <w:t>МИНИСТЕРСТВО ОБРАЗОВАНИЯ И НАУКИ РЕСПУБЛИКИ ДАГЕСТАН</w:t>
      </w:r>
    </w:p>
    <w:p w:rsidR="004C5576" w:rsidRPr="004F61C5" w:rsidRDefault="004C5576" w:rsidP="004C55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spacing w:after="0"/>
        <w:jc w:val="center"/>
        <w:rPr>
          <w:rFonts w:eastAsia="Calibri"/>
          <w:bCs/>
          <w:color w:val="7030A0"/>
          <w:sz w:val="28"/>
          <w:szCs w:val="28"/>
          <w:u w:val="single"/>
        </w:rPr>
      </w:pPr>
      <w:r w:rsidRPr="004F61C5">
        <w:rPr>
          <w:rFonts w:eastAsia="Calibri"/>
          <w:color w:val="7030A0"/>
          <w:sz w:val="28"/>
          <w:szCs w:val="28"/>
          <w:u w:val="single"/>
        </w:rPr>
        <w:t>МКОУ  « Бугленская сош имени. Ш.И. Шихсаидова»</w:t>
      </w:r>
    </w:p>
    <w:p w:rsidR="004C5576" w:rsidRPr="004F61C5" w:rsidRDefault="004C5576" w:rsidP="004C5576">
      <w:pPr>
        <w:jc w:val="center"/>
        <w:rPr>
          <w:color w:val="7030A0"/>
          <w:sz w:val="28"/>
          <w:szCs w:val="28"/>
          <w:u w:val="single"/>
        </w:rPr>
      </w:pPr>
      <w:r w:rsidRPr="004F61C5">
        <w:rPr>
          <w:rFonts w:eastAsia="Calibri"/>
          <w:color w:val="7030A0"/>
          <w:sz w:val="28"/>
          <w:szCs w:val="28"/>
          <w:u w:val="single"/>
        </w:rPr>
        <w:t xml:space="preserve">с. Буглен  Буйнакский район  РД  368210 </w:t>
      </w:r>
      <w:r w:rsidRPr="004F61C5">
        <w:rPr>
          <w:color w:val="7030A0"/>
          <w:sz w:val="28"/>
          <w:szCs w:val="28"/>
          <w:u w:val="single"/>
        </w:rPr>
        <w:t>E-mail :</w:t>
      </w:r>
      <w:hyperlink r:id="rId6" w:history="1">
        <w:r w:rsidRPr="004F61C5">
          <w:rPr>
            <w:rStyle w:val="a5"/>
            <w:color w:val="7030A0"/>
            <w:sz w:val="28"/>
            <w:szCs w:val="28"/>
          </w:rPr>
          <w:t>shkola.buglen@mail.ru</w:t>
        </w:r>
      </w:hyperlink>
    </w:p>
    <w:p w:rsidR="004C5576" w:rsidRPr="004F61C5" w:rsidRDefault="004C5576" w:rsidP="004C5576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  <w:u w:val="single"/>
          <w:vertAlign w:val="superscript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C5576" w:rsidRP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576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 целевая программа</w:t>
      </w:r>
    </w:p>
    <w:p w:rsidR="004C5576" w:rsidRP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576">
        <w:rPr>
          <w:rFonts w:ascii="Times New Roman" w:hAnsi="Times New Roman" w:cs="Times New Roman"/>
          <w:b/>
          <w:color w:val="C00000"/>
          <w:sz w:val="28"/>
          <w:szCs w:val="28"/>
        </w:rPr>
        <w:t>для реализации в общеобразовательных школах Буйнакского района</w:t>
      </w:r>
    </w:p>
    <w:p w:rsidR="004C5576" w:rsidRPr="004C5576" w:rsidRDefault="004C5576" w:rsidP="004C5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576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Цели программы:</w:t>
      </w:r>
    </w:p>
    <w:p w:rsidR="004C5576" w:rsidRPr="002F418D" w:rsidRDefault="004C5576" w:rsidP="004C5576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4C5576" w:rsidRPr="002F418D" w:rsidRDefault="004C5576" w:rsidP="004C5576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Закрепить эту потребность, познакомить детей с широким и разнообразным кругом доступной литературы.</w:t>
      </w:r>
    </w:p>
    <w:p w:rsidR="004C5576" w:rsidRPr="002F418D" w:rsidRDefault="004C5576" w:rsidP="004C5576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4C5576" w:rsidRPr="002F418D" w:rsidRDefault="004C5576" w:rsidP="004C5576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4C5576" w:rsidRPr="002F418D" w:rsidRDefault="004C5576" w:rsidP="004C5576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Задачи программы: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образовательные: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воспитательные: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</w:t>
      </w:r>
      <w:r w:rsidR="00CC0181">
        <w:rPr>
          <w:rFonts w:ascii="Times New Roman" w:hAnsi="Times New Roman" w:cs="Times New Roman"/>
          <w:color w:val="244061" w:themeColor="accent1" w:themeShade="80"/>
        </w:rPr>
        <w:t>му русскому языку,к изучаемому иностранному языку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развивающие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4C5576" w:rsidRPr="002F418D" w:rsidRDefault="004C5576" w:rsidP="004C5576">
      <w:pPr>
        <w:pStyle w:val="a3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работа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</w:t>
      </w:r>
      <w:r w:rsidRPr="002F418D">
        <w:rPr>
          <w:color w:val="244061" w:themeColor="accent1" w:themeShade="80"/>
        </w:rPr>
        <w:lastRenderedPageBreak/>
        <w:t>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занятия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</w:p>
    <w:p w:rsidR="004C5576" w:rsidRPr="002F418D" w:rsidRDefault="004C5576" w:rsidP="004C5576">
      <w:pPr>
        <w:pStyle w:val="a4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совместная работа со школьными  библиотеками 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творчества писателя; встречи с дагестанскими  поэтами и писателями).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</w:rPr>
      </w:pPr>
    </w:p>
    <w:p w:rsidR="004C5576" w:rsidRPr="002F418D" w:rsidRDefault="004C5576" w:rsidP="004C55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Предполагаемые результаты программы.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</w:rPr>
        <w:t>Личностные результаты: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</w:rPr>
        <w:t>Метапредметные результаты: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освоение начальных форм познавательной и личностной рефлексии;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</w:rPr>
        <w:t>Предметные результаты: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C5576" w:rsidRPr="002F418D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</w:p>
    <w:p w:rsidR="004C5576" w:rsidRPr="002F418D" w:rsidRDefault="004C5576" w:rsidP="004C55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 также:</w:t>
      </w:r>
    </w:p>
    <w:p w:rsidR="004C5576" w:rsidRPr="00CC0181" w:rsidRDefault="004C5576" w:rsidP="004C5576">
      <w:pPr>
        <w:pStyle w:val="a3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CC0181">
        <w:rPr>
          <w:rFonts w:ascii="Times New Roman" w:hAnsi="Times New Roman" w:cs="Times New Roman"/>
          <w:color w:val="244061" w:themeColor="accent1" w:themeShade="80"/>
        </w:rPr>
        <w:t>-совершенствование техники чтения.</w:t>
      </w:r>
    </w:p>
    <w:p w:rsidR="004C5576" w:rsidRPr="00CC0181" w:rsidRDefault="004C5576" w:rsidP="004C5576">
      <w:pPr>
        <w:pStyle w:val="a3"/>
        <w:rPr>
          <w:rFonts w:ascii="Times New Roman" w:hAnsi="Times New Roman" w:cs="Times New Roman"/>
          <w:color w:val="244061" w:themeColor="accent1" w:themeShade="80"/>
        </w:rPr>
      </w:pPr>
      <w:r w:rsidRPr="00CC0181">
        <w:rPr>
          <w:rFonts w:ascii="Times New Roman" w:hAnsi="Times New Roman" w:cs="Times New Roman"/>
          <w:color w:val="244061" w:themeColor="accent1" w:themeShade="80"/>
        </w:rPr>
        <w:t>- самостоятельное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4C5576" w:rsidRPr="00CC0181" w:rsidRDefault="004C5576" w:rsidP="004C5576">
      <w:pPr>
        <w:pStyle w:val="a4"/>
        <w:spacing w:before="0" w:beforeAutospacing="0" w:after="0" w:afterAutospacing="0" w:line="240" w:lineRule="atLeast"/>
        <w:rPr>
          <w:color w:val="244061" w:themeColor="accent1" w:themeShade="80"/>
          <w:sz w:val="22"/>
          <w:szCs w:val="22"/>
        </w:rPr>
      </w:pPr>
      <w:r w:rsidRPr="00CC0181">
        <w:rPr>
          <w:color w:val="244061" w:themeColor="accent1" w:themeShade="80"/>
          <w:sz w:val="22"/>
          <w:szCs w:val="22"/>
        </w:rPr>
        <w:t>- умение пересказывать текст с использованием слов автора. Творческий пересказ (с использованием своих наблюдений и другого прочитанного материала по данной теме);</w:t>
      </w:r>
    </w:p>
    <w:p w:rsidR="004C5576" w:rsidRPr="00CC0181" w:rsidRDefault="004C5576" w:rsidP="004C5576">
      <w:pPr>
        <w:pStyle w:val="a4"/>
        <w:spacing w:before="0" w:beforeAutospacing="0" w:after="0" w:afterAutospacing="0" w:line="240" w:lineRule="atLeast"/>
        <w:rPr>
          <w:color w:val="244061" w:themeColor="accent1" w:themeShade="80"/>
          <w:sz w:val="22"/>
          <w:szCs w:val="22"/>
        </w:rPr>
      </w:pPr>
      <w:r w:rsidRPr="00CC0181">
        <w:rPr>
          <w:color w:val="244061" w:themeColor="accent1" w:themeShade="80"/>
          <w:sz w:val="22"/>
          <w:szCs w:val="22"/>
        </w:rPr>
        <w:t>-умение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отношение к поступкам действующих лиц.</w:t>
      </w:r>
    </w:p>
    <w:p w:rsidR="004C5576" w:rsidRPr="00CC0181" w:rsidRDefault="004C5576" w:rsidP="004C5576">
      <w:pPr>
        <w:pStyle w:val="a4"/>
        <w:spacing w:before="0" w:beforeAutospacing="0" w:after="0" w:afterAutospacing="0" w:line="240" w:lineRule="atLeast"/>
        <w:rPr>
          <w:color w:val="244061" w:themeColor="accent1" w:themeShade="80"/>
          <w:sz w:val="22"/>
          <w:szCs w:val="22"/>
        </w:rPr>
      </w:pPr>
      <w:bookmarkStart w:id="0" w:name="_GoBack"/>
      <w:bookmarkEnd w:id="0"/>
    </w:p>
    <w:p w:rsidR="004C5576" w:rsidRPr="00CC0181" w:rsidRDefault="004C5576" w:rsidP="004C5576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7030A0"/>
        </w:rPr>
      </w:pPr>
      <w:r w:rsidRPr="00CC0181">
        <w:rPr>
          <w:rFonts w:ascii="Times New Roman" w:eastAsia="Times New Roman" w:hAnsi="Times New Roman" w:cs="Times New Roman"/>
          <w:b/>
          <w:color w:val="7030A0"/>
        </w:rPr>
        <w:t xml:space="preserve">Приложение 1. </w:t>
      </w: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</w:rPr>
      </w:pPr>
      <w:r w:rsidRPr="00543CF1">
        <w:rPr>
          <w:rFonts w:ascii="Times New Roman" w:hAnsi="Times New Roman" w:cs="Times New Roman"/>
          <w:color w:val="7030A0"/>
        </w:rPr>
        <w:t>Примерные произведения для чтения по «Внеклассному чтению» по английскому  языку по классам на 2018 г</w:t>
      </w: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tbl>
      <w:tblPr>
        <w:tblStyle w:val="a7"/>
        <w:tblW w:w="0" w:type="auto"/>
        <w:tblLook w:val="04A0"/>
      </w:tblPr>
      <w:tblGrid>
        <w:gridCol w:w="3379"/>
        <w:gridCol w:w="3379"/>
        <w:gridCol w:w="3380"/>
      </w:tblGrid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43CF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Класс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Произведение.</w:t>
            </w:r>
          </w:p>
        </w:tc>
        <w:tc>
          <w:tcPr>
            <w:tcW w:w="3380" w:type="dxa"/>
          </w:tcPr>
          <w:p w:rsidR="00543CF1" w:rsidRDefault="00CC018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Дата/Кол</w:t>
            </w:r>
          </w:p>
          <w:p w:rsidR="00CC0181" w:rsidRPr="00CC0181" w:rsidRDefault="00CC018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 раз в месяц – отрывок из произведеня</w:t>
            </w: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Д.М.Барри «Питер Пен»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4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П.Треверс «Мери Поппинс с Вишневой улицы»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5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Эзоп. Басни</w:t>
            </w:r>
            <w:r w:rsidR="00CC0181">
              <w:rPr>
                <w:rFonts w:ascii="Times New Roman" w:hAnsi="Times New Roman" w:cs="Times New Roman"/>
                <w:color w:val="7030A0"/>
              </w:rPr>
              <w:t>.;</w:t>
            </w:r>
            <w:r w:rsidRPr="00543CF1">
              <w:rPr>
                <w:rFonts w:ascii="Times New Roman" w:hAnsi="Times New Roman" w:cs="Times New Roman"/>
                <w:color w:val="7030A0"/>
              </w:rPr>
              <w:t>Р. Киплинг «Маугли»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6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А.Сент-Экзюпери «Маленький принц»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 w:rsidRPr="00543CF1">
              <w:rPr>
                <w:rFonts w:ascii="Times New Roman" w:hAnsi="Times New Roman" w:cs="Times New Roman"/>
                <w:color w:val="7030A0"/>
              </w:rPr>
              <w:t>7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М.Твен «Приключения Тома Сойера и Гекльберри Финна»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8</w:t>
            </w:r>
          </w:p>
        </w:tc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Л.Керролл «Алиса в стране чудес»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  <w:tr w:rsidR="00543CF1" w:rsidRPr="00543CF1" w:rsidTr="00543CF1">
        <w:tc>
          <w:tcPr>
            <w:tcW w:w="3379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9,10,11</w:t>
            </w:r>
          </w:p>
        </w:tc>
        <w:tc>
          <w:tcPr>
            <w:tcW w:w="3379" w:type="dxa"/>
          </w:tcPr>
          <w:p w:rsidR="00543CF1" w:rsidRPr="00543CF1" w:rsidRDefault="00CC0181" w:rsidP="00E51685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Дж.Сели</w:t>
            </w:r>
            <w:r w:rsidR="00543CF1">
              <w:rPr>
                <w:rFonts w:ascii="Times New Roman" w:hAnsi="Times New Roman" w:cs="Times New Roman"/>
                <w:color w:val="7030A0"/>
              </w:rPr>
              <w:t>нджер «Над пропастью во ржи»</w:t>
            </w:r>
          </w:p>
        </w:tc>
        <w:tc>
          <w:tcPr>
            <w:tcW w:w="3380" w:type="dxa"/>
          </w:tcPr>
          <w:p w:rsidR="00543CF1" w:rsidRPr="00543CF1" w:rsidRDefault="00543CF1" w:rsidP="00E51685">
            <w:pPr>
              <w:rPr>
                <w:rFonts w:ascii="Times New Roman" w:hAnsi="Times New Roman" w:cs="Times New Roman"/>
                <w:color w:val="7030A0"/>
                <w:lang w:val="en-US"/>
              </w:rPr>
            </w:pPr>
          </w:p>
        </w:tc>
      </w:tr>
    </w:tbl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p w:rsidR="00543CF1" w:rsidRPr="00543CF1" w:rsidRDefault="00543CF1" w:rsidP="00E51685">
      <w:pPr>
        <w:rPr>
          <w:rFonts w:ascii="Times New Roman" w:hAnsi="Times New Roman" w:cs="Times New Roman"/>
          <w:color w:val="7030A0"/>
          <w:lang w:val="en-US"/>
        </w:rPr>
      </w:pPr>
    </w:p>
    <w:sectPr w:rsidR="00543CF1" w:rsidRPr="00543CF1" w:rsidSect="004C5576">
      <w:pgSz w:w="11906" w:h="16838"/>
      <w:pgMar w:top="1134" w:right="850" w:bottom="1134" w:left="1134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isplayBackgroundShape/>
  <w:defaultTabStop w:val="708"/>
  <w:characterSpacingControl w:val="doNotCompress"/>
  <w:compat>
    <w:useFELayout/>
  </w:compat>
  <w:rsids>
    <w:rsidRoot w:val="004C5576"/>
    <w:rsid w:val="004C2B7E"/>
    <w:rsid w:val="004C5576"/>
    <w:rsid w:val="00543CF1"/>
    <w:rsid w:val="006607A9"/>
    <w:rsid w:val="006C57EF"/>
    <w:rsid w:val="00CC0181"/>
    <w:rsid w:val="00E5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576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4C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55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685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543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900</Words>
  <Characters>5132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7</cp:revision>
  <dcterms:created xsi:type="dcterms:W3CDTF">2018-03-12T15:49:00Z</dcterms:created>
  <dcterms:modified xsi:type="dcterms:W3CDTF">2018-03-12T18:56:00Z</dcterms:modified>
</cp:coreProperties>
</file>